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24"/>
          <w:szCs w:val="24"/>
        </w:rPr>
      </w:pPr>
    </w:p>
    <w:p>
      <w:pPr>
        <w:jc w:val="center"/>
        <w:rPr>
          <w:rFonts w:ascii="方正小标宋简体" w:eastAsia="方正小标宋简体"/>
          <w:sz w:val="13"/>
          <w:szCs w:val="13"/>
        </w:rPr>
      </w:pPr>
    </w:p>
    <w:p>
      <w:pPr>
        <w:spacing w:line="640" w:lineRule="exact"/>
        <w:jc w:val="center"/>
        <w:outlineLvl w:val="1"/>
        <w:rPr>
          <w:rFonts w:hint="eastAsia" w:ascii="宋体" w:hAnsi="宋体" w:eastAsia="宋体" w:cs="宋体"/>
          <w:b/>
          <w:sz w:val="44"/>
          <w:szCs w:val="48"/>
        </w:rPr>
      </w:pPr>
      <w:bookmarkStart w:id="0" w:name="_Hlk71633887"/>
      <w:r>
        <w:rPr>
          <w:rFonts w:hint="eastAsia" w:ascii="宋体" w:hAnsi="宋体" w:eastAsia="宋体" w:cs="宋体"/>
          <w:b/>
          <w:sz w:val="44"/>
          <w:szCs w:val="44"/>
        </w:rPr>
        <w:t>关于公布2023年</w:t>
      </w:r>
      <w:r>
        <w:rPr>
          <w:rFonts w:hint="eastAsia" w:ascii="宋体" w:hAnsi="宋体" w:eastAsia="宋体" w:cs="宋体"/>
          <w:b/>
          <w:sz w:val="44"/>
          <w:szCs w:val="48"/>
        </w:rPr>
        <w:t>肿瘤单病种质控</w:t>
      </w:r>
    </w:p>
    <w:p>
      <w:pPr>
        <w:spacing w:line="640" w:lineRule="exact"/>
        <w:jc w:val="center"/>
        <w:outlineLvl w:val="1"/>
        <w:rPr>
          <w:rFonts w:ascii="宋体" w:hAnsi="宋体" w:eastAsia="宋体" w:cs="宋体"/>
          <w:b/>
          <w:sz w:val="44"/>
          <w:szCs w:val="48"/>
        </w:rPr>
      </w:pPr>
      <w:r>
        <w:rPr>
          <w:rFonts w:hint="eastAsia" w:ascii="宋体" w:hAnsi="宋体" w:eastAsia="宋体" w:cs="宋体"/>
          <w:b/>
          <w:sz w:val="44"/>
          <w:szCs w:val="48"/>
        </w:rPr>
        <w:t>病理诊断能力验证肺癌项目结果的通知</w:t>
      </w:r>
    </w:p>
    <w:p>
      <w:pPr>
        <w:spacing w:line="360" w:lineRule="auto"/>
        <w:rPr>
          <w:rFonts w:ascii="仿宋_GB2312" w:eastAsia="方正小标宋简体"/>
          <w:sz w:val="32"/>
          <w:szCs w:val="32"/>
        </w:rPr>
      </w:pPr>
    </w:p>
    <w:p>
      <w:pPr>
        <w:spacing w:line="560" w:lineRule="exact"/>
        <w:rPr>
          <w:rFonts w:ascii="仿宋" w:hAnsi="仿宋" w:eastAsia="仿宋"/>
          <w:sz w:val="32"/>
          <w:szCs w:val="32"/>
        </w:rPr>
      </w:pPr>
      <w:r>
        <w:rPr>
          <w:rFonts w:hint="eastAsia" w:ascii="仿宋" w:hAnsi="仿宋" w:eastAsia="仿宋"/>
          <w:sz w:val="32"/>
          <w:szCs w:val="32"/>
        </w:rPr>
        <w:t>各有关单位：</w:t>
      </w:r>
    </w:p>
    <w:p>
      <w:pPr>
        <w:widowControl/>
        <w:shd w:val="clear" w:color="auto" w:fill="FFFFFF"/>
        <w:spacing w:line="560" w:lineRule="exact"/>
        <w:ind w:firstLine="640" w:firstLineChars="200"/>
        <w:rPr>
          <w:rFonts w:ascii="仿宋" w:hAnsi="仿宋" w:eastAsia="仿宋"/>
          <w:sz w:val="32"/>
          <w:szCs w:val="32"/>
        </w:rPr>
      </w:pPr>
      <w:r>
        <w:rPr>
          <w:rFonts w:hint="eastAsia" w:ascii="仿宋" w:hAnsi="仿宋" w:eastAsia="仿宋"/>
          <w:sz w:val="32"/>
          <w:szCs w:val="32"/>
        </w:rPr>
        <w:t>为进一步推进肿瘤单病种规范诊疗质量控制试点工作的开展，</w:t>
      </w:r>
      <w:r>
        <w:rPr>
          <w:rFonts w:hint="eastAsia" w:eastAsia="仿宋"/>
          <w:sz w:val="32"/>
          <w:szCs w:val="32"/>
        </w:rPr>
        <w:t>评价各医疗机构病理医师诊断能力，提高病理诊断的规范性及准确性，</w:t>
      </w:r>
      <w:r>
        <w:rPr>
          <w:rFonts w:hint="eastAsia" w:ascii="仿宋" w:hAnsi="仿宋" w:eastAsia="仿宋"/>
          <w:sz w:val="32"/>
          <w:szCs w:val="32"/>
        </w:rPr>
        <w:t>202</w:t>
      </w:r>
      <w:r>
        <w:rPr>
          <w:rFonts w:ascii="仿宋" w:hAnsi="仿宋" w:eastAsia="仿宋"/>
          <w:sz w:val="32"/>
          <w:szCs w:val="32"/>
        </w:rPr>
        <w:t>3</w:t>
      </w:r>
      <w:r>
        <w:rPr>
          <w:rFonts w:hint="eastAsia" w:ascii="仿宋" w:hAnsi="仿宋" w:eastAsia="仿宋"/>
          <w:sz w:val="32"/>
          <w:szCs w:val="32"/>
        </w:rPr>
        <w:t>年7月，国家癌症中心组织开展了“2023年肿瘤单病种质控病理诊断能力验证计划肺癌项目”，由中国医学科学院肿瘤医院病理科负责实施。</w:t>
      </w:r>
      <w:bookmarkEnd w:id="0"/>
      <w:r>
        <w:rPr>
          <w:rFonts w:hint="eastAsia" w:ascii="仿宋" w:hAnsi="仿宋" w:eastAsia="仿宋"/>
          <w:sz w:val="32"/>
          <w:szCs w:val="32"/>
        </w:rPr>
        <w:t>目前该项目已经完成，现将有关情况通知如下：</w:t>
      </w:r>
    </w:p>
    <w:p>
      <w:pPr>
        <w:widowControl/>
        <w:shd w:val="clear" w:color="auto" w:fill="FFFFFF"/>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一、能力验证基本情况</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本计划要求各参加机构采用各自的方法规范/诊断流程，对5例肺浸润性非粘液性腺癌病例中肺腺癌规范化病理诊断的重要形态学指标（肿瘤分化、脉管瘤栓、气腔播散）、免疫组化指标（ALK Ventana-D5F3）及特殊染色检查指标（弹力纤维）做出病理诊断并报告病理结果。全国154家医疗机构参加了本次计划，每个参与实验室被赋予一个代码。经评价，最终148家机构均获得合格结果，总体合格率达96%。同时，部分机构病理科</w:t>
      </w:r>
      <w:r>
        <w:rPr>
          <w:rFonts w:ascii="仿宋" w:hAnsi="仿宋" w:eastAsia="仿宋"/>
          <w:sz w:val="32"/>
          <w:szCs w:val="32"/>
        </w:rPr>
        <w:t>/病理实验室的单项诊断指标尚未达到完全准确/规范。</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二、能力验证结果及处理要求</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本计划采用专家公议的方式对参加机构提交的结果进行评价，通过病理专家的技术审查、统计分析、综合研判，除部分单位存在单项诊断指标尚未达到完全准确</w:t>
      </w:r>
      <w:r>
        <w:rPr>
          <w:rFonts w:ascii="仿宋" w:hAnsi="仿宋" w:eastAsia="仿宋"/>
          <w:sz w:val="32"/>
          <w:szCs w:val="32"/>
        </w:rPr>
        <w:t>/规范外，</w:t>
      </w:r>
      <w:r>
        <w:rPr>
          <w:rFonts w:hint="eastAsia" w:ascii="仿宋" w:hAnsi="仿宋" w:eastAsia="仿宋"/>
          <w:sz w:val="32"/>
          <w:szCs w:val="32"/>
        </w:rPr>
        <w:t>代码为2023-002-035、2023-002-036、2023-002-037、2023-002-063、2023-002-087和2023-002-126的机构提交的病理诊断结果未能达到合格标准，其他参与机构提交的病理诊断结果均达到合格标准。总体合格率达</w:t>
      </w:r>
      <w:r>
        <w:rPr>
          <w:rFonts w:ascii="仿宋" w:hAnsi="仿宋" w:eastAsia="仿宋"/>
          <w:sz w:val="32"/>
          <w:szCs w:val="32"/>
        </w:rPr>
        <w:t>96%。</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根据国家癌症中心的工作要求、中国合格评定国家认可委员会（CNAS）的能力验证政策和本次能力验证结果，现做出如下决定：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 对结果合格的医疗机构，公布合格单位名单（见附件1），希望各单位继续保持，对于部分单项诊断指标尚未达到完全准确</w:t>
      </w:r>
      <w:r>
        <w:rPr>
          <w:rFonts w:ascii="仿宋" w:hAnsi="仿宋" w:eastAsia="仿宋"/>
          <w:sz w:val="32"/>
          <w:szCs w:val="32"/>
        </w:rPr>
        <w:t>/规范的单位需有针对性的</w:t>
      </w:r>
      <w:r>
        <w:rPr>
          <w:rFonts w:hint="eastAsia" w:ascii="仿宋" w:hAnsi="仿宋" w:eastAsia="仿宋"/>
          <w:sz w:val="32"/>
          <w:szCs w:val="32"/>
        </w:rPr>
        <w:t>进一步提高肺腺癌病理诊断水平及规范。</w:t>
      </w:r>
    </w:p>
    <w:p>
      <w:pPr>
        <w:widowControl/>
        <w:shd w:val="clear" w:color="auto" w:fill="FFFFFF"/>
        <w:spacing w:line="560" w:lineRule="exact"/>
        <w:ind w:firstLine="640" w:firstLineChars="200"/>
        <w:rPr>
          <w:rFonts w:ascii="仿宋" w:hAnsi="仿宋" w:eastAsia="仿宋"/>
          <w:sz w:val="32"/>
          <w:szCs w:val="32"/>
        </w:rPr>
      </w:pPr>
      <w:r>
        <w:rPr>
          <w:rFonts w:hint="eastAsia" w:ascii="仿宋" w:hAnsi="仿宋" w:eastAsia="仿宋"/>
          <w:sz w:val="32"/>
          <w:szCs w:val="32"/>
        </w:rPr>
        <w:t>2. 对结果不合格的参加机构，建议认真查找问题、分析原因，必要时可与实施机构进一步沟通，寻求技术建议。</w:t>
      </w:r>
    </w:p>
    <w:p>
      <w:pPr>
        <w:widowControl/>
        <w:shd w:val="clear" w:color="auto" w:fill="FFFFFF"/>
        <w:spacing w:line="560" w:lineRule="exact"/>
        <w:ind w:firstLine="640" w:firstLineChars="200"/>
        <w:rPr>
          <w:rFonts w:ascii="仿宋" w:hAnsi="仿宋" w:eastAsia="仿宋"/>
          <w:sz w:val="32"/>
          <w:szCs w:val="32"/>
        </w:rPr>
      </w:pPr>
      <w:r>
        <w:rPr>
          <w:rFonts w:hint="eastAsia" w:ascii="仿宋" w:hAnsi="仿宋" w:eastAsia="仿宋"/>
          <w:sz w:val="32"/>
          <w:szCs w:val="32"/>
        </w:rPr>
        <w:t>3. 请未参加此次能力验证的肺癌质控试点单位，积极参加2024年全国医疗机构单病种质控病理诊断室间质量评价专项计划。</w:t>
      </w:r>
    </w:p>
    <w:p>
      <w:pPr>
        <w:widowControl/>
        <w:shd w:val="clear" w:color="auto" w:fill="FFFFFF"/>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三、其他</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eastAsia="仿宋"/>
          <w:sz w:val="32"/>
          <w:szCs w:val="32"/>
        </w:rPr>
      </w:pPr>
      <w:r>
        <w:rPr>
          <w:rFonts w:hint="eastAsia" w:eastAsia="仿宋"/>
          <w:sz w:val="32"/>
          <w:szCs w:val="32"/>
        </w:rPr>
        <w:t>在本次能力验</w:t>
      </w:r>
      <w:r>
        <w:rPr>
          <w:rFonts w:hint="eastAsia" w:ascii="仿宋" w:hAnsi="仿宋" w:eastAsia="仿宋"/>
          <w:sz w:val="32"/>
          <w:szCs w:val="32"/>
        </w:rPr>
        <w:t>证活动中，96%的参加机构获得了合格的评价结果，说明各肺癌质控试点中心单位的病理诊</w:t>
      </w:r>
      <w:r>
        <w:rPr>
          <w:rFonts w:hint="eastAsia" w:eastAsia="仿宋"/>
          <w:sz w:val="32"/>
          <w:szCs w:val="32"/>
        </w:rPr>
        <w:t>断质量总体上令人满意，诊断结果可靠，同时，本计划也识别出部分参加机构在病理诊断报告的内容与格式等方面存在规范性和准确性不足的问题，有关问题和建议详见实施机构编制的本次计划最终结果报告。</w:t>
      </w:r>
    </w:p>
    <w:p>
      <w:pPr>
        <w:widowControl/>
        <w:shd w:val="clear" w:color="auto" w:fill="FFFFFF"/>
        <w:spacing w:line="560" w:lineRule="exact"/>
        <w:ind w:firstLine="640" w:firstLineChars="200"/>
        <w:rPr>
          <w:rFonts w:eastAsia="仿宋"/>
          <w:sz w:val="32"/>
          <w:szCs w:val="32"/>
        </w:rPr>
      </w:pPr>
      <w:r>
        <w:rPr>
          <w:rFonts w:hint="eastAsia" w:eastAsia="仿宋"/>
          <w:sz w:val="32"/>
          <w:szCs w:val="32"/>
        </w:rPr>
        <w:t>实施机构将围绕此次能力验证计划内容，组织相关培训，进一步提升病理诊断结果的准确性和一致性，为肿瘤单病种质控病理诊断高质量发展发挥更大的作用。</w:t>
      </w:r>
    </w:p>
    <w:p>
      <w:pPr>
        <w:spacing w:line="360" w:lineRule="auto"/>
        <w:ind w:left="1598" w:leftChars="304" w:hanging="960" w:hangingChars="300"/>
        <w:rPr>
          <w:rFonts w:ascii="仿宋" w:hAnsi="仿宋" w:eastAsia="仿宋"/>
          <w:sz w:val="32"/>
          <w:szCs w:val="32"/>
        </w:rPr>
      </w:pPr>
    </w:p>
    <w:p>
      <w:pPr>
        <w:spacing w:line="360" w:lineRule="auto"/>
        <w:ind w:left="1598" w:leftChars="304" w:hanging="960" w:hangingChars="300"/>
        <w:rPr>
          <w:rFonts w:hint="eastAsia" w:ascii="仿宋" w:hAnsi="仿宋" w:eastAsia="仿宋"/>
          <w:sz w:val="32"/>
          <w:szCs w:val="32"/>
        </w:rPr>
      </w:pPr>
      <w:r>
        <w:rPr>
          <w:rFonts w:hint="eastAsia" w:ascii="仿宋" w:hAnsi="仿宋" w:eastAsia="仿宋"/>
          <w:sz w:val="32"/>
          <w:szCs w:val="32"/>
        </w:rPr>
        <w:t>附件：1.肿瘤单病种质控病理诊断能力验证肺癌项目合格单位名单</w:t>
      </w:r>
    </w:p>
    <w:p>
      <w:pPr>
        <w:spacing w:line="360" w:lineRule="auto"/>
        <w:ind w:left="1598" w:leftChars="304" w:hanging="960" w:hangingChars="300"/>
        <w:rPr>
          <w:rFonts w:hint="eastAsia" w:ascii="仿宋" w:hAnsi="仿宋" w:eastAsia="仿宋"/>
          <w:sz w:val="32"/>
          <w:szCs w:val="32"/>
        </w:rPr>
      </w:pPr>
    </w:p>
    <w:p>
      <w:pPr>
        <w:spacing w:line="560" w:lineRule="exact"/>
        <w:ind w:firstLine="5440" w:firstLineChars="1700"/>
        <w:rPr>
          <w:rFonts w:ascii="仿宋" w:hAnsi="仿宋" w:eastAsia="仿宋"/>
          <w:sz w:val="32"/>
          <w:szCs w:val="32"/>
        </w:rPr>
      </w:pPr>
      <w:r>
        <w:rPr>
          <w:rFonts w:ascii="仿宋" w:hAnsi="仿宋" w:eastAsia="仿宋"/>
          <w:sz w:val="32"/>
          <w:szCs w:val="32"/>
        </w:rPr>
        <w:t>国家癌症中心</w:t>
      </w:r>
    </w:p>
    <w:p>
      <w:pPr>
        <w:spacing w:line="560" w:lineRule="exact"/>
        <w:ind w:firstLine="640" w:firstLineChars="200"/>
        <w:rPr>
          <w:rFonts w:ascii="仿宋_GB2312" w:eastAsia="仿宋_GB2312"/>
          <w:sz w:val="32"/>
          <w:szCs w:val="32"/>
        </w:rPr>
      </w:pPr>
      <w:r>
        <w:rPr>
          <w:rFonts w:ascii="仿宋" w:hAnsi="仿宋" w:eastAsia="仿宋"/>
          <w:sz w:val="32"/>
          <w:szCs w:val="32"/>
        </w:rPr>
        <w:t xml:space="preserve">                           </w:t>
      </w:r>
      <w:bookmarkStart w:id="1" w:name="_GoBack"/>
      <w:bookmarkEnd w:id="1"/>
      <w:r>
        <w:rPr>
          <w:rFonts w:ascii="仿宋" w:hAnsi="仿宋" w:eastAsia="仿宋"/>
          <w:sz w:val="32"/>
          <w:szCs w:val="32"/>
        </w:rPr>
        <w:t xml:space="preserve"> 202</w:t>
      </w:r>
      <w:r>
        <w:rPr>
          <w:rFonts w:hint="eastAsia" w:ascii="仿宋" w:hAnsi="仿宋" w:eastAsia="仿宋"/>
          <w:sz w:val="32"/>
          <w:szCs w:val="32"/>
        </w:rPr>
        <w:t>3</w:t>
      </w:r>
      <w:r>
        <w:rPr>
          <w:rFonts w:ascii="仿宋" w:hAnsi="仿宋" w:eastAsia="仿宋"/>
          <w:sz w:val="32"/>
          <w:szCs w:val="32"/>
        </w:rPr>
        <w:t>年</w:t>
      </w:r>
      <w:r>
        <w:rPr>
          <w:rFonts w:hint="eastAsia" w:ascii="仿宋" w:hAnsi="仿宋" w:eastAsia="仿宋"/>
          <w:sz w:val="32"/>
          <w:szCs w:val="32"/>
        </w:rPr>
        <w:t>1</w:t>
      </w:r>
      <w:r>
        <w:rPr>
          <w:rFonts w:hint="eastAsia" w:ascii="仿宋" w:hAnsi="仿宋" w:eastAsia="仿宋"/>
          <w:sz w:val="32"/>
          <w:szCs w:val="32"/>
          <w:lang w:val="en-US" w:eastAsia="zh-CN"/>
        </w:rPr>
        <w:t>2</w:t>
      </w:r>
      <w:r>
        <w:rPr>
          <w:rFonts w:ascii="仿宋" w:hAnsi="仿宋" w:eastAsia="仿宋"/>
          <w:sz w:val="32"/>
          <w:szCs w:val="32"/>
        </w:rPr>
        <w:t>月</w:t>
      </w:r>
      <w:r>
        <w:rPr>
          <w:rFonts w:hint="eastAsia" w:ascii="仿宋" w:hAnsi="仿宋" w:eastAsia="仿宋"/>
          <w:sz w:val="32"/>
          <w:szCs w:val="32"/>
          <w:lang w:val="en-US" w:eastAsia="zh-CN"/>
        </w:rPr>
        <w:t>13</w:t>
      </w:r>
      <w:r>
        <w:rPr>
          <w:rFonts w:ascii="仿宋" w:hAnsi="仿宋" w:eastAsia="仿宋"/>
          <w:sz w:val="32"/>
          <w:szCs w:val="32"/>
        </w:rPr>
        <w:t>日</w:t>
      </w:r>
    </w:p>
    <w:p>
      <w:pPr>
        <w:tabs>
          <w:tab w:val="left" w:pos="1890"/>
        </w:tabs>
        <w:wordWrap w:val="0"/>
        <w:spacing w:line="560" w:lineRule="exact"/>
        <w:rPr>
          <w:rFonts w:ascii="仿宋_GB2312" w:hAnsi="仿宋" w:eastAsia="仿宋_GB2312"/>
          <w:sz w:val="32"/>
          <w:szCs w:val="32"/>
        </w:rPr>
        <w:sectPr>
          <w:pgSz w:w="11906" w:h="16838"/>
          <w:pgMar w:top="2098" w:right="1531" w:bottom="1400" w:left="1531" w:header="851" w:footer="992" w:gutter="0"/>
          <w:cols w:space="425" w:num="1"/>
          <w:docGrid w:type="lines" w:linePitch="312" w:charSpace="0"/>
        </w:sectPr>
      </w:pPr>
    </w:p>
    <w:p>
      <w:pPr>
        <w:jc w:val="left"/>
        <w:rPr>
          <w:rFonts w:ascii="宋体" w:hAnsi="宋体" w:eastAsia="黑体"/>
          <w:b/>
          <w:sz w:val="44"/>
          <w:szCs w:val="44"/>
        </w:rPr>
      </w:pPr>
      <w:r>
        <w:rPr>
          <w:rFonts w:hint="eastAsia" w:ascii="黑体" w:hAnsi="黑体" w:eastAsia="黑体"/>
          <w:sz w:val="32"/>
          <w:szCs w:val="32"/>
        </w:rPr>
        <w:t>附件1</w:t>
      </w:r>
    </w:p>
    <w:p>
      <w:pPr>
        <w:spacing w:line="640" w:lineRule="exact"/>
        <w:ind w:right="317"/>
        <w:jc w:val="center"/>
        <w:rPr>
          <w:rFonts w:ascii="宋体" w:hAnsi="宋体" w:eastAsia="宋体" w:cs="宋体"/>
          <w:b/>
          <w:sz w:val="44"/>
          <w:szCs w:val="44"/>
        </w:rPr>
      </w:pPr>
      <w:r>
        <w:rPr>
          <w:rFonts w:hint="eastAsia" w:ascii="宋体" w:hAnsi="宋体" w:eastAsia="宋体" w:cs="宋体"/>
          <w:b/>
          <w:sz w:val="44"/>
          <w:szCs w:val="44"/>
        </w:rPr>
        <w:t>肿瘤单病种质控病理诊断能力验证</w:t>
      </w:r>
    </w:p>
    <w:p>
      <w:pPr>
        <w:spacing w:line="640" w:lineRule="exact"/>
        <w:ind w:right="317"/>
        <w:jc w:val="center"/>
        <w:rPr>
          <w:rFonts w:ascii="宋体" w:hAnsi="宋体" w:eastAsia="宋体" w:cs="宋体"/>
          <w:b/>
          <w:sz w:val="44"/>
          <w:szCs w:val="44"/>
        </w:rPr>
      </w:pPr>
      <w:r>
        <w:rPr>
          <w:rFonts w:hint="eastAsia" w:ascii="宋体" w:hAnsi="宋体" w:eastAsia="宋体" w:cs="宋体"/>
          <w:b/>
          <w:sz w:val="44"/>
          <w:szCs w:val="44"/>
        </w:rPr>
        <w:t>肺癌项目合格单位名单</w:t>
      </w:r>
    </w:p>
    <w:p>
      <w:pPr>
        <w:spacing w:line="360" w:lineRule="auto"/>
        <w:jc w:val="left"/>
        <w:rPr>
          <w:rFonts w:ascii="仿宋_GB2312" w:eastAsia="仿宋_GB2312"/>
          <w:b/>
          <w:bCs/>
          <w:sz w:val="28"/>
          <w:szCs w:val="28"/>
        </w:rPr>
      </w:pPr>
    </w:p>
    <w:tbl>
      <w:tblPr>
        <w:tblStyle w:val="7"/>
        <w:tblW w:w="9910" w:type="dxa"/>
        <w:tblInd w:w="-5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9"/>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中国医学科学院肿瘤医院</w:t>
            </w:r>
          </w:p>
        </w:tc>
        <w:tc>
          <w:tcPr>
            <w:tcW w:w="4961"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上海市第十人民医院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天津市肿瘤医院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江苏省肿瘤医院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天津市胸科医院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江苏省人民医院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天津市宝坻区人民医院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南京鼓楼医院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河北医科大学第二医院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南京市第一医院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唐山市人民医院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苏州大学附属第一医院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沧州市中心医院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苏州大学附属第二医院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沧州中西医结合医院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南通市第一人民医院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河北中石油中心医院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徐州市肿瘤医院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运城市中心医院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徐州市中心医院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北京大学肿瘤医院内蒙古医院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徐州医科大学附属医院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包头市肿瘤医院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连云港市第一人民医院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内蒙古林业总医院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常州市第一人民医院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赤峰市肿瘤医院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常州市第二人民医院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内蒙古赤峰市医院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张家港市第一人民医院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辽宁省肿瘤医院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无锡市人民医院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中国医科大学附属第一医院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常熟市第一人民医院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沈阳医学院附属中心医院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淮安市第二人民医院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大连医科大学附属第一医院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南京鼓楼医院集团宿迁医院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大连医科大学附属第二医院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浙江省肿瘤医院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锦州医科大学附属第一医院</w:t>
            </w:r>
          </w:p>
        </w:tc>
        <w:tc>
          <w:tcPr>
            <w:tcW w:w="4961"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杭州市肿瘤医院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鞍山市肿瘤医院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嘉兴市第一医院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吉林省肿瘤医院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绍兴市人民医院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吉林大学白求恩第一医院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湖州市中心医院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长春国文医院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浙江省台州医院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吉林市中心医院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中国科学技术大学附属第一医院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哈尔滨医科大学附属肿瘤医院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安徽医科大学第一附属医院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哈尔滨医科大学附属第二医院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安徽医科大学第二附属医院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大庆油田总医院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安徽省公共卫生临床中心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佳木斯市肿瘤医院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宣城市人民医院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上海市东方医院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皖南医学院弋矶山医院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江西省肿瘤医院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邵阳市中心医院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江西省人民医院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株洲市二医院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南昌大学第一附属医院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中山大学孙逸仙纪念医院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南昌大学第二附属医院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中山大学附属第三医院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赣南医学院第一附属医院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广东省人民医院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江西省九江市第一人民医院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广东医科大学附属医院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山东第一医科大学附属肿瘤医院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中国医学科学院肿瘤医院深圳医院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山东第一医科大学附属省立医院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深圳市中医院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青岛大学附属医院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中山市人民医院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青岛市中心医院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汕头大学医学院附属肿瘤医院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淄博市中心医院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汕头市中心医院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德州市第二人民医院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佛山市第一人民医院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烟台市烟台山医院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粤北人民医院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潍坊市人民医院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梅州市人民医院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滨州医学院附属医院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高州市人民医院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日照市人民医院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惠州市中心人民医院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济宁市第一人民医院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江门市中心医院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泰安市中心医院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广西医科大学附属肿瘤医院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泰安市肿瘤防治院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广西医科大学第二附属医院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山东省立医院菏泽医院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桂林市中医医院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临沂市肿瘤医院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柳州市工人医院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临沂市人民医院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梧州市红十字会医院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聊城市人民医院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海南省人民医院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开封市肿瘤医院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重庆大学附属肿瘤医院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河南省南阳市第一人民医院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四川省肿瘤医院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湖北省肿瘤医院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四川大学华西医院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武汉大学人民医院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成都市第三人民医院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武汉大学中南医院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成都市第七人民医院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华中科技大学同济医学院附属同济医院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攀枝花市中心医院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华中科技大学同济医学院附属协和医院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宜宾市第二人民医院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荆州市中心医院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绵阳市中心医院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荆州市第一人民医院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内江市第二人民医院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襄阳市中心医院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乐山市人民医院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黄冈市中心医院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贵州省人民医院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宜昌市中心人民医院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遵义医科大学附属医院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恩施土家族苗族自治州中心医院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遵义医科大学第二附属医院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中南大学湘雅三医院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兴义市人民医院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南华大学附属第二医院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云南省肿瘤医院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郴州市第一人民医院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甘肃省肿瘤医院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甘肃省中心医院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三二〇一医院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兰州大学第一医院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青海大学附属医院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陕西省肿瘤医院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宁夏回族自治区人民医院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9"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西安交通大学第一附属医院</w:t>
            </w:r>
          </w:p>
        </w:tc>
        <w:tc>
          <w:tcPr>
            <w:tcW w:w="496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新疆医科大学附属肿瘤医院</w:t>
            </w:r>
          </w:p>
        </w:tc>
      </w:tr>
    </w:tbl>
    <w:p>
      <w:pPr>
        <w:rPr>
          <w:rFonts w:ascii="仿宋" w:hAnsi="仿宋" w:eastAsia="仿宋" w:cs="仿宋"/>
          <w:color w:val="000000"/>
          <w:kern w:val="0"/>
          <w:sz w:val="24"/>
          <w:szCs w:val="24"/>
        </w:rPr>
      </w:pPr>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0000600000000000000"/>
    <w:charset w:val="86"/>
    <w:family w:val="auto"/>
    <w:pitch w:val="default"/>
    <w:sig w:usb0="800002BF" w:usb1="184F6CF8" w:usb2="00000012" w:usb3="00000000" w:csb0="00160001" w:csb1="1203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xZDJiMDE5ODE1NjAwMzNkNWVhOTYxYjg2M2E5OTMifQ=="/>
  </w:docVars>
  <w:rsids>
    <w:rsidRoot w:val="00172A27"/>
    <w:rsid w:val="0000155A"/>
    <w:rsid w:val="00005506"/>
    <w:rsid w:val="00016943"/>
    <w:rsid w:val="00020117"/>
    <w:rsid w:val="00055B76"/>
    <w:rsid w:val="00084548"/>
    <w:rsid w:val="00090436"/>
    <w:rsid w:val="00095128"/>
    <w:rsid w:val="00100D09"/>
    <w:rsid w:val="00110925"/>
    <w:rsid w:val="00113F3A"/>
    <w:rsid w:val="0011756C"/>
    <w:rsid w:val="00127EED"/>
    <w:rsid w:val="0014575B"/>
    <w:rsid w:val="00172A27"/>
    <w:rsid w:val="0017542C"/>
    <w:rsid w:val="001C7A42"/>
    <w:rsid w:val="001F0B27"/>
    <w:rsid w:val="00220445"/>
    <w:rsid w:val="0024401C"/>
    <w:rsid w:val="0026300A"/>
    <w:rsid w:val="00281CDC"/>
    <w:rsid w:val="00286C53"/>
    <w:rsid w:val="00315B2A"/>
    <w:rsid w:val="0034190B"/>
    <w:rsid w:val="00350AB8"/>
    <w:rsid w:val="00360973"/>
    <w:rsid w:val="00393E96"/>
    <w:rsid w:val="003C7CDB"/>
    <w:rsid w:val="003D3F28"/>
    <w:rsid w:val="00424610"/>
    <w:rsid w:val="00457849"/>
    <w:rsid w:val="004B7A73"/>
    <w:rsid w:val="004C6B4C"/>
    <w:rsid w:val="00543B31"/>
    <w:rsid w:val="0055333B"/>
    <w:rsid w:val="005631EB"/>
    <w:rsid w:val="0057222F"/>
    <w:rsid w:val="0058006A"/>
    <w:rsid w:val="00583D59"/>
    <w:rsid w:val="005A5217"/>
    <w:rsid w:val="005B1048"/>
    <w:rsid w:val="005B7344"/>
    <w:rsid w:val="005C077C"/>
    <w:rsid w:val="005C45FB"/>
    <w:rsid w:val="00621901"/>
    <w:rsid w:val="0064035F"/>
    <w:rsid w:val="006C7152"/>
    <w:rsid w:val="006D07E0"/>
    <w:rsid w:val="006D6F4F"/>
    <w:rsid w:val="006E0764"/>
    <w:rsid w:val="00713F23"/>
    <w:rsid w:val="0076415F"/>
    <w:rsid w:val="00767195"/>
    <w:rsid w:val="007730BB"/>
    <w:rsid w:val="00776641"/>
    <w:rsid w:val="00792F2D"/>
    <w:rsid w:val="00855AF4"/>
    <w:rsid w:val="00892A6E"/>
    <w:rsid w:val="008C5947"/>
    <w:rsid w:val="008D0F15"/>
    <w:rsid w:val="008D382B"/>
    <w:rsid w:val="00924D0E"/>
    <w:rsid w:val="00936AAD"/>
    <w:rsid w:val="0096144A"/>
    <w:rsid w:val="009E211A"/>
    <w:rsid w:val="009E4142"/>
    <w:rsid w:val="00AC2066"/>
    <w:rsid w:val="00AF2033"/>
    <w:rsid w:val="00AF4630"/>
    <w:rsid w:val="00B042F8"/>
    <w:rsid w:val="00B30696"/>
    <w:rsid w:val="00B3412C"/>
    <w:rsid w:val="00B845AA"/>
    <w:rsid w:val="00BE6FC5"/>
    <w:rsid w:val="00C0264D"/>
    <w:rsid w:val="00C27A65"/>
    <w:rsid w:val="00C6557D"/>
    <w:rsid w:val="00C6592A"/>
    <w:rsid w:val="00D15711"/>
    <w:rsid w:val="00D478A9"/>
    <w:rsid w:val="00D76D3B"/>
    <w:rsid w:val="00DE33C1"/>
    <w:rsid w:val="00E02027"/>
    <w:rsid w:val="00E2460C"/>
    <w:rsid w:val="00E51272"/>
    <w:rsid w:val="00EA485E"/>
    <w:rsid w:val="00EA5443"/>
    <w:rsid w:val="00EC4217"/>
    <w:rsid w:val="00EC4360"/>
    <w:rsid w:val="00F31E5D"/>
    <w:rsid w:val="00F80A38"/>
    <w:rsid w:val="00FA4694"/>
    <w:rsid w:val="00FE0709"/>
    <w:rsid w:val="01904AE7"/>
    <w:rsid w:val="05726DA2"/>
    <w:rsid w:val="05FB28F4"/>
    <w:rsid w:val="06444071"/>
    <w:rsid w:val="07A750A7"/>
    <w:rsid w:val="07D41F13"/>
    <w:rsid w:val="08395955"/>
    <w:rsid w:val="09942181"/>
    <w:rsid w:val="0E6E3D9D"/>
    <w:rsid w:val="119E5EE2"/>
    <w:rsid w:val="11D363A6"/>
    <w:rsid w:val="13197FC8"/>
    <w:rsid w:val="133E6515"/>
    <w:rsid w:val="14DD0DF1"/>
    <w:rsid w:val="155D2AF3"/>
    <w:rsid w:val="1D225B25"/>
    <w:rsid w:val="1DF4614E"/>
    <w:rsid w:val="1ECC0E79"/>
    <w:rsid w:val="1EE804D4"/>
    <w:rsid w:val="208665DB"/>
    <w:rsid w:val="22837AA1"/>
    <w:rsid w:val="23627FFE"/>
    <w:rsid w:val="23667ECE"/>
    <w:rsid w:val="23E32EED"/>
    <w:rsid w:val="254B6033"/>
    <w:rsid w:val="26784A1B"/>
    <w:rsid w:val="2B715282"/>
    <w:rsid w:val="2C8D7E9A"/>
    <w:rsid w:val="2EB567A9"/>
    <w:rsid w:val="2F9F0429"/>
    <w:rsid w:val="30A21A3A"/>
    <w:rsid w:val="33574D5E"/>
    <w:rsid w:val="33866EDA"/>
    <w:rsid w:val="33B7405F"/>
    <w:rsid w:val="33BF2903"/>
    <w:rsid w:val="35621F5B"/>
    <w:rsid w:val="35661F2C"/>
    <w:rsid w:val="36484055"/>
    <w:rsid w:val="36812E39"/>
    <w:rsid w:val="373B238F"/>
    <w:rsid w:val="394C69F9"/>
    <w:rsid w:val="398B0EA8"/>
    <w:rsid w:val="3C196346"/>
    <w:rsid w:val="3CF278A5"/>
    <w:rsid w:val="3D413F9D"/>
    <w:rsid w:val="3E391C30"/>
    <w:rsid w:val="3EDE18A0"/>
    <w:rsid w:val="40AD5272"/>
    <w:rsid w:val="42B5384F"/>
    <w:rsid w:val="434B0104"/>
    <w:rsid w:val="4A3B756B"/>
    <w:rsid w:val="4EC866B8"/>
    <w:rsid w:val="4F885CCE"/>
    <w:rsid w:val="4FDD6633"/>
    <w:rsid w:val="515F3DB6"/>
    <w:rsid w:val="518F33E7"/>
    <w:rsid w:val="51A1509F"/>
    <w:rsid w:val="52F60C57"/>
    <w:rsid w:val="53EC1E80"/>
    <w:rsid w:val="54EA7388"/>
    <w:rsid w:val="55DB3175"/>
    <w:rsid w:val="564A6312"/>
    <w:rsid w:val="56927CD7"/>
    <w:rsid w:val="56A30DCE"/>
    <w:rsid w:val="57B10631"/>
    <w:rsid w:val="585472CF"/>
    <w:rsid w:val="590B13C5"/>
    <w:rsid w:val="5959745E"/>
    <w:rsid w:val="59C6638C"/>
    <w:rsid w:val="59E24AD2"/>
    <w:rsid w:val="5ACE0C44"/>
    <w:rsid w:val="5AD57795"/>
    <w:rsid w:val="5C1B076F"/>
    <w:rsid w:val="60EB2A72"/>
    <w:rsid w:val="62A50A9C"/>
    <w:rsid w:val="63450520"/>
    <w:rsid w:val="634A178B"/>
    <w:rsid w:val="643C1282"/>
    <w:rsid w:val="66D659BE"/>
    <w:rsid w:val="66F2691F"/>
    <w:rsid w:val="69B5367C"/>
    <w:rsid w:val="6CCE66BA"/>
    <w:rsid w:val="6EC06E4E"/>
    <w:rsid w:val="6F543924"/>
    <w:rsid w:val="70D50A94"/>
    <w:rsid w:val="779A6594"/>
    <w:rsid w:val="7C8C4399"/>
    <w:rsid w:val="7E9003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uiPriority w:val="0"/>
  </w:style>
  <w:style w:type="character" w:styleId="10">
    <w:name w:val="Hyperlink"/>
    <w:basedOn w:val="8"/>
    <w:semiHidden/>
    <w:unhideWhenUsed/>
    <w:qFormat/>
    <w:uiPriority w:val="99"/>
    <w:rPr>
      <w:color w:val="0563C1"/>
      <w:u w:val="single"/>
    </w:rPr>
  </w:style>
  <w:style w:type="character" w:customStyle="1" w:styleId="11">
    <w:name w:val="日期 字符"/>
    <w:basedOn w:val="8"/>
    <w:link w:val="2"/>
    <w:semiHidden/>
    <w:qFormat/>
    <w:uiPriority w:val="99"/>
  </w:style>
  <w:style w:type="character" w:customStyle="1" w:styleId="12">
    <w:name w:val="批注框文本 字符"/>
    <w:basedOn w:val="8"/>
    <w:link w:val="3"/>
    <w:semiHidden/>
    <w:qFormat/>
    <w:uiPriority w:val="99"/>
    <w:rPr>
      <w:sz w:val="18"/>
      <w:szCs w:val="18"/>
    </w:rPr>
  </w:style>
  <w:style w:type="character" w:customStyle="1" w:styleId="13">
    <w:name w:val="页眉 字符"/>
    <w:basedOn w:val="8"/>
    <w:link w:val="5"/>
    <w:qFormat/>
    <w:uiPriority w:val="99"/>
    <w:rPr>
      <w:sz w:val="18"/>
      <w:szCs w:val="18"/>
    </w:rPr>
  </w:style>
  <w:style w:type="character" w:customStyle="1" w:styleId="14">
    <w:name w:val="页脚 字符"/>
    <w:basedOn w:val="8"/>
    <w:link w:val="4"/>
    <w:qFormat/>
    <w:uiPriority w:val="99"/>
    <w:rPr>
      <w:sz w:val="18"/>
      <w:szCs w:val="18"/>
    </w:rPr>
  </w:style>
  <w:style w:type="paragraph" w:customStyle="1" w:styleId="15">
    <w:name w:val="Revision"/>
    <w:hidden/>
    <w:unhideWhenUsed/>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34F7E-436F-449A-ADD9-CEC55CFA8C05}">
  <ds:schemaRefs/>
</ds:datastoreItem>
</file>

<file path=docProps/app.xml><?xml version="1.0" encoding="utf-8"?>
<Properties xmlns="http://schemas.openxmlformats.org/officeDocument/2006/extended-properties" xmlns:vt="http://schemas.openxmlformats.org/officeDocument/2006/docPropsVTypes">
  <Template>Normal</Template>
  <Pages>6</Pages>
  <Words>416</Words>
  <Characters>2372</Characters>
  <Lines>19</Lines>
  <Paragraphs>5</Paragraphs>
  <TotalTime>9</TotalTime>
  <ScaleCrop>false</ScaleCrop>
  <LinksUpToDate>false</LinksUpToDate>
  <CharactersWithSpaces>2783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2023-11-28T01:40:00Z</dcterms:created>
  <dc:creator>zkb</dc:creator>
  <cp:lastModifiedBy>安宇</cp:lastModifiedBy>
  <cp:lastPrinted>2023-11-28T07:40:00Z</cp:lastPrinted>
  <dcterms:modified xsi:type="dcterms:W3CDTF">2023-12-13T01:17:28Z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AC96736769CE4251A28ECBFEE0C6FD94</vt:lpwstr>
  </property>
</Properties>
</file>